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C" w:rsidRPr="00B628D1" w:rsidRDefault="00B557AC" w:rsidP="00B557A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hi-IN" w:bidi="hi-IN"/>
        </w:rPr>
      </w:pPr>
      <w:r w:rsidRPr="00B6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F8E1EC" wp14:editId="7CFFC4B1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НАРЫМСКОГО СЕЛЬСКОГО ПОСЕЛЕНИЯ</w:t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 ТОМСКОЙ ОБЛАСТИ</w:t>
      </w: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57AC" w:rsidRPr="00B628D1" w:rsidRDefault="00B557AC" w:rsidP="00B557AC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18.01. 2024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от 11.11.2016 №94а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комплексного развития транспортной    инфраструктуры МО «Нарымское  сельское поселение» на 2016 – 2020 годы  с перспективой до 2030 года»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необходимостью уточнения обьектов ремонта автомобильных дорог общего пользования местного значения,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1.Внести в постановление Администрации Нарымского сельского поселения   от 11.11.2016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№94а</w:t>
      </w:r>
      <w:r w:rsidRPr="00B6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комплексного развития транспортной инфраструктуры МО «Нарымское  сельское поселение» на 2016 – 2020 годы и  с перспективой до 2030 года» следующие изменения: 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комплексного развития транспортной инфраструктуры МО «Нарымское сельское поселение» на 2016-2020годов  с перспективой до 2030 года (далее – Программа):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 таблицу 5 Программы изложить в новой редакции </w:t>
      </w:r>
      <w:proofErr w:type="gramStart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приложения</w:t>
      </w:r>
      <w:proofErr w:type="gramEnd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7AC" w:rsidRPr="00B628D1" w:rsidRDefault="00B557AC" w:rsidP="00B557A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628D1">
        <w:rPr>
          <w:rFonts w:ascii="Times New Roman" w:eastAsia="SimSu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B628D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7" w:history="1">
        <w:r w:rsidRPr="00B628D1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Pr="00B628D1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narimskoe</w:t>
        </w:r>
        <w:r w:rsidRPr="00B628D1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.ru</w:t>
        </w:r>
      </w:hyperlink>
      <w:r w:rsidRPr="00B628D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.</w:t>
      </w:r>
    </w:p>
    <w:p w:rsidR="00B557AC" w:rsidRPr="00B628D1" w:rsidRDefault="00B557AC" w:rsidP="00B557AC">
      <w:pPr>
        <w:widowControl w:val="0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B557AC" w:rsidRPr="00B628D1" w:rsidRDefault="00B557AC" w:rsidP="00B557AC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B557AC" w:rsidRPr="00B628D1" w:rsidRDefault="00B557AC" w:rsidP="00B557A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B557AC" w:rsidRPr="00B628D1" w:rsidRDefault="00B557AC" w:rsidP="00B5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right="56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С.В. Абдрашитова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7AC" w:rsidRPr="00B628D1" w:rsidRDefault="00B557AC" w:rsidP="00B557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7AC" w:rsidRPr="00B628D1" w:rsidSect="00122D8F">
          <w:pgSz w:w="11906" w:h="16838"/>
          <w:pgMar w:top="1134" w:right="850" w:bottom="1134" w:left="1418" w:header="708" w:footer="708" w:gutter="0"/>
          <w:cols w:space="720"/>
        </w:sectPr>
      </w:pP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4"/>
          <w:lang w:eastAsia="ar-SA"/>
        </w:rPr>
        <w:lastRenderedPageBreak/>
        <w:t xml:space="preserve">                                                                                            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Приложение к постановлению  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Администрации Нарымского сельского  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Поселения от 18.01.2024 №03</w:t>
      </w:r>
      <w:r w:rsidRPr="00B628D1">
        <w:rPr>
          <w:rFonts w:ascii="Times New Roman" w:eastAsia="Calibri" w:hAnsi="Times New Roman" w:cs="Times New Roman"/>
          <w:sz w:val="20"/>
          <w:szCs w:val="20"/>
          <w:lang w:eastAsia="ar-SA"/>
        </w:rPr>
        <w:t>а</w:t>
      </w:r>
    </w:p>
    <w:p w:rsidR="00B557AC" w:rsidRPr="00B628D1" w:rsidRDefault="00B557AC" w:rsidP="00B55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ar-SA"/>
        </w:rPr>
      </w:pPr>
    </w:p>
    <w:p w:rsidR="00B557AC" w:rsidRPr="00B628D1" w:rsidRDefault="00B557AC" w:rsidP="00B557AC">
      <w:pPr>
        <w:suppressAutoHyphens/>
        <w:spacing w:after="0" w:line="240" w:lineRule="auto"/>
        <w:ind w:left="-426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628D1">
        <w:rPr>
          <w:rFonts w:ascii="Times New Roman" w:eastAsia="Calibri" w:hAnsi="Times New Roman" w:cs="Times New Roman"/>
          <w:sz w:val="24"/>
          <w:lang w:eastAsia="ar-SA"/>
        </w:rPr>
        <w:t xml:space="preserve">Таблица 5. </w:t>
      </w:r>
      <w:r w:rsidRPr="00B628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Программа инвестиционных проектов </w:t>
      </w:r>
      <w:r w:rsidRPr="00B628D1">
        <w:rPr>
          <w:rFonts w:ascii="Times New Roman" w:eastAsia="Calibri" w:hAnsi="Times New Roman" w:cs="Times New Roman"/>
          <w:bCs/>
          <w:sz w:val="24"/>
          <w:lang w:eastAsia="ar-SA"/>
        </w:rPr>
        <w:t>улично – дорожной сети Нарымского</w:t>
      </w:r>
      <w:r w:rsidRPr="00B628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сельского поселения.</w:t>
      </w:r>
    </w:p>
    <w:tbl>
      <w:tblPr>
        <w:tblW w:w="1510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2128"/>
        <w:gridCol w:w="1703"/>
        <w:gridCol w:w="710"/>
        <w:gridCol w:w="710"/>
        <w:gridCol w:w="719"/>
        <w:gridCol w:w="719"/>
        <w:gridCol w:w="830"/>
        <w:gridCol w:w="559"/>
        <w:gridCol w:w="993"/>
        <w:gridCol w:w="850"/>
        <w:gridCol w:w="851"/>
        <w:gridCol w:w="992"/>
        <w:gridCol w:w="709"/>
        <w:gridCol w:w="857"/>
        <w:gridCol w:w="988"/>
        <w:gridCol w:w="76"/>
      </w:tblGrid>
      <w:tr w:rsidR="00B557AC" w:rsidRPr="00B628D1" w:rsidTr="00B557AC">
        <w:trPr>
          <w:gridAfter w:val="1"/>
          <w:wAfter w:w="76" w:type="dxa"/>
          <w:trHeight w:val="495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реализации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 реализации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Общая сметная стоимость, </w:t>
            </w:r>
            <w:proofErr w:type="spell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Финансовые потребности, </w:t>
            </w:r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тыс. руб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.(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без НДС)</w:t>
            </w:r>
          </w:p>
        </w:tc>
      </w:tr>
      <w:tr w:rsidR="00B557AC" w:rsidRPr="00B628D1" w:rsidTr="00B557AC">
        <w:trPr>
          <w:gridAfter w:val="1"/>
          <w:wAfter w:w="76" w:type="dxa"/>
          <w:trHeight w:val="54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окончание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весь период 2016-2030 гг.</w:t>
            </w:r>
          </w:p>
        </w:tc>
        <w:tc>
          <w:tcPr>
            <w:tcW w:w="6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годам</w:t>
            </w:r>
          </w:p>
        </w:tc>
      </w:tr>
      <w:tr w:rsidR="00B557AC" w:rsidRPr="00B628D1" w:rsidTr="00B557AC">
        <w:trPr>
          <w:gridAfter w:val="1"/>
          <w:wAfter w:w="76" w:type="dxa"/>
          <w:trHeight w:val="61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AC" w:rsidRPr="00B628D1" w:rsidRDefault="00B557AC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  <w:r w:rsidRPr="00B628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-2030</w:t>
            </w:r>
          </w:p>
        </w:tc>
      </w:tr>
      <w:tr w:rsidR="00B557AC" w:rsidRPr="00B628D1" w:rsidTr="00B557AC">
        <w:trPr>
          <w:gridAfter w:val="1"/>
          <w:wAfter w:w="76" w:type="dxa"/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AC" w:rsidRPr="00B628D1" w:rsidRDefault="00B557AC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28D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</w:tr>
      <w:tr w:rsidR="00B557AC" w:rsidRPr="00B628D1" w:rsidTr="00B557AC">
        <w:trPr>
          <w:gridAfter w:val="1"/>
          <w:wAfter w:w="76" w:type="dxa"/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грейдерованием</w:t>
            </w:r>
            <w:proofErr w:type="spell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, ямочным     ремонтом, установка дорожных знаков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 качества уличн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30 км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1 884 551,79 (областной бюджет)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99 186,94  (местный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2 041257,70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 997939,82 областной бюджет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102062,88(местный бюджет)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2 958 713,02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(областной бюджет</w:t>
            </w:r>
            <w:proofErr w:type="gramEnd"/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2 434237,89)</w:t>
            </w:r>
            <w:proofErr w:type="gramEnd"/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524475,13</w:t>
            </w: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3 417646,06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 областной бюджет)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179 876,10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3 432 372,89(областной бюджет)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1 359 651,21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29893080,</w:t>
            </w:r>
          </w:p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98(областной бюджет)</w:t>
            </w:r>
          </w:p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157004,2</w:t>
            </w:r>
          </w:p>
          <w:p w:rsidR="00B557AC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(местный бюджет)</w:t>
            </w:r>
          </w:p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18 470 368,5</w:t>
            </w:r>
          </w:p>
        </w:tc>
      </w:tr>
      <w:tr w:rsidR="00B557AC" w:rsidRPr="00B628D1" w:rsidTr="00B557AC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движения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2030г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200 шт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AC" w:rsidRPr="00B628D1" w:rsidRDefault="00B557AC" w:rsidP="00B557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57AC" w:rsidRPr="00B628D1" w:rsidRDefault="00B557AC" w:rsidP="00522A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8D1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57AC" w:rsidRPr="00B628D1" w:rsidRDefault="00B557AC" w:rsidP="00522A4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Pr="00B628D1" w:rsidRDefault="00B557AC" w:rsidP="00B55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C" w:rsidRDefault="00B557AC" w:rsidP="00B557AC"/>
    <w:p w:rsidR="00A54186" w:rsidRDefault="00A54186"/>
    <w:sectPr w:rsidR="00A54186" w:rsidSect="00B628D1">
      <w:pgSz w:w="16838" w:h="11906" w:orient="landscape"/>
      <w:pgMar w:top="0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0D15"/>
    <w:multiLevelType w:val="hybridMultilevel"/>
    <w:tmpl w:val="6D1EA7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AC"/>
    <w:rsid w:val="003C1C3F"/>
    <w:rsid w:val="00A54186"/>
    <w:rsid w:val="00B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</cp:revision>
  <cp:lastPrinted>2024-01-18T06:00:00Z</cp:lastPrinted>
  <dcterms:created xsi:type="dcterms:W3CDTF">2024-01-18T05:47:00Z</dcterms:created>
  <dcterms:modified xsi:type="dcterms:W3CDTF">2024-01-18T06:07:00Z</dcterms:modified>
</cp:coreProperties>
</file>