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EF" w:rsidRPr="00417588" w:rsidRDefault="00F0055A" w:rsidP="00111FEF">
      <w:pPr>
        <w:widowControl w:val="0"/>
        <w:tabs>
          <w:tab w:val="left" w:pos="284"/>
        </w:tabs>
        <w:ind w:right="43"/>
        <w:jc w:val="center"/>
      </w:pPr>
      <w:r w:rsidRPr="00417588">
        <w:rPr>
          <w:sz w:val="28"/>
          <w:szCs w:val="28"/>
        </w:rPr>
        <w:t xml:space="preserve"> </w:t>
      </w:r>
      <w:r w:rsidR="00111FEF" w:rsidRPr="00417588">
        <w:rPr>
          <w:noProof/>
          <w:sz w:val="28"/>
          <w:szCs w:val="28"/>
        </w:rPr>
        <w:drawing>
          <wp:inline distT="0" distB="0" distL="0" distR="0" wp14:anchorId="4D7BE574" wp14:editId="251E63EA">
            <wp:extent cx="481330" cy="579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579120"/>
                    </a:xfrm>
                    <a:prstGeom prst="rect">
                      <a:avLst/>
                    </a:prstGeom>
                    <a:noFill/>
                  </pic:spPr>
                </pic:pic>
              </a:graphicData>
            </a:graphic>
          </wp:inline>
        </w:drawing>
      </w:r>
    </w:p>
    <w:p w:rsidR="00111FEF" w:rsidRPr="00417588" w:rsidRDefault="00111FEF" w:rsidP="00111FEF">
      <w:pPr>
        <w:jc w:val="center"/>
      </w:pPr>
      <w:r w:rsidRPr="00417588">
        <w:t>АДМИНИСТРАЦИЯ НАРЫМСКОГО СЕЛЬСКОГО ПОСЕЛЕНИЯ</w:t>
      </w:r>
    </w:p>
    <w:p w:rsidR="00111FEF" w:rsidRPr="00417588" w:rsidRDefault="00111FEF" w:rsidP="00111FEF">
      <w:pPr>
        <w:jc w:val="center"/>
      </w:pPr>
      <w:r w:rsidRPr="00417588">
        <w:t>ПАРАБЕЛЬСКОГО РАЙОНА ТОМСКОЙ ОБЛАСТИ</w:t>
      </w:r>
    </w:p>
    <w:p w:rsidR="00111FEF" w:rsidRPr="00417588" w:rsidRDefault="00111FEF" w:rsidP="00111FEF">
      <w:pPr>
        <w:jc w:val="center"/>
        <w:rPr>
          <w:b/>
        </w:rPr>
      </w:pPr>
    </w:p>
    <w:p w:rsidR="00111FEF" w:rsidRPr="00417588" w:rsidRDefault="00111FEF" w:rsidP="00111FEF">
      <w:pPr>
        <w:jc w:val="center"/>
        <w:rPr>
          <w:b/>
        </w:rPr>
      </w:pPr>
      <w:r w:rsidRPr="00417588">
        <w:rPr>
          <w:b/>
        </w:rPr>
        <w:t>ПОСТАНОВЛЕНИЕ</w:t>
      </w:r>
    </w:p>
    <w:p w:rsidR="00F0055A" w:rsidRDefault="00111FEF" w:rsidP="00111FEF">
      <w:pPr>
        <w:widowControl w:val="0"/>
        <w:tabs>
          <w:tab w:val="left" w:pos="284"/>
        </w:tabs>
        <w:ind w:right="43"/>
        <w:rPr>
          <w:sz w:val="26"/>
          <w:szCs w:val="26"/>
        </w:rPr>
      </w:pPr>
      <w:r w:rsidRPr="00417588">
        <w:rPr>
          <w:sz w:val="26"/>
          <w:szCs w:val="26"/>
        </w:rPr>
        <w:t>01.03</w:t>
      </w:r>
      <w:r w:rsidR="008D5150" w:rsidRPr="00417588">
        <w:rPr>
          <w:sz w:val="26"/>
          <w:szCs w:val="26"/>
        </w:rPr>
        <w:t>.</w:t>
      </w:r>
      <w:r w:rsidR="00B43DB9" w:rsidRPr="00417588">
        <w:rPr>
          <w:sz w:val="26"/>
          <w:szCs w:val="26"/>
        </w:rPr>
        <w:t>202</w:t>
      </w:r>
      <w:r w:rsidRPr="00417588">
        <w:rPr>
          <w:sz w:val="26"/>
          <w:szCs w:val="26"/>
        </w:rPr>
        <w:t>2</w:t>
      </w:r>
      <w:r w:rsidR="00F0055A" w:rsidRPr="00417588">
        <w:rPr>
          <w:sz w:val="26"/>
          <w:szCs w:val="26"/>
        </w:rPr>
        <w:t xml:space="preserve"> </w:t>
      </w:r>
      <w:r w:rsidR="008D5150" w:rsidRPr="00417588">
        <w:rPr>
          <w:sz w:val="26"/>
          <w:szCs w:val="26"/>
        </w:rPr>
        <w:t xml:space="preserve">    </w:t>
      </w:r>
      <w:r w:rsidR="00DD7D63" w:rsidRPr="00417588">
        <w:rPr>
          <w:sz w:val="26"/>
          <w:szCs w:val="26"/>
        </w:rPr>
        <w:tab/>
      </w:r>
      <w:r w:rsidR="00DD7D63" w:rsidRPr="00417588">
        <w:rPr>
          <w:sz w:val="26"/>
          <w:szCs w:val="26"/>
        </w:rPr>
        <w:tab/>
      </w:r>
      <w:r w:rsidR="00DD7D63" w:rsidRPr="00417588">
        <w:rPr>
          <w:sz w:val="26"/>
          <w:szCs w:val="26"/>
        </w:rPr>
        <w:tab/>
      </w:r>
      <w:r w:rsidR="00B43DB9" w:rsidRPr="00417588">
        <w:rPr>
          <w:sz w:val="26"/>
          <w:szCs w:val="26"/>
        </w:rPr>
        <w:tab/>
      </w:r>
      <w:r w:rsidR="00B43DB9" w:rsidRPr="00417588">
        <w:rPr>
          <w:sz w:val="26"/>
          <w:szCs w:val="26"/>
        </w:rPr>
        <w:tab/>
      </w:r>
      <w:r w:rsidR="00B43DB9" w:rsidRPr="00417588">
        <w:rPr>
          <w:sz w:val="26"/>
          <w:szCs w:val="26"/>
        </w:rPr>
        <w:tab/>
      </w:r>
      <w:r w:rsidR="00B43DB9" w:rsidRPr="00417588">
        <w:rPr>
          <w:sz w:val="26"/>
          <w:szCs w:val="26"/>
        </w:rPr>
        <w:tab/>
      </w:r>
      <w:r w:rsidR="00B43DB9" w:rsidRPr="00417588">
        <w:rPr>
          <w:sz w:val="26"/>
          <w:szCs w:val="26"/>
        </w:rPr>
        <w:tab/>
      </w:r>
      <w:r w:rsidR="008D5150" w:rsidRPr="00417588">
        <w:rPr>
          <w:sz w:val="26"/>
          <w:szCs w:val="26"/>
        </w:rPr>
        <w:t xml:space="preserve">              </w:t>
      </w:r>
      <w:r w:rsidRPr="00417588">
        <w:rPr>
          <w:sz w:val="26"/>
          <w:szCs w:val="26"/>
        </w:rPr>
        <w:t xml:space="preserve"> №1</w:t>
      </w:r>
      <w:r w:rsidR="007A3C27">
        <w:rPr>
          <w:sz w:val="26"/>
          <w:szCs w:val="26"/>
        </w:rPr>
        <w:t>8</w:t>
      </w:r>
      <w:r w:rsidRPr="00417588">
        <w:rPr>
          <w:sz w:val="26"/>
          <w:szCs w:val="26"/>
        </w:rPr>
        <w:t>/1а</w:t>
      </w:r>
    </w:p>
    <w:p w:rsidR="00211FA2" w:rsidRPr="00417588" w:rsidRDefault="00211FA2" w:rsidP="00111FEF">
      <w:pPr>
        <w:widowControl w:val="0"/>
        <w:tabs>
          <w:tab w:val="left" w:pos="284"/>
        </w:tabs>
        <w:ind w:right="43"/>
        <w:rPr>
          <w:b/>
          <w:sz w:val="26"/>
          <w:szCs w:val="26"/>
        </w:rPr>
      </w:pPr>
    </w:p>
    <w:p w:rsidR="00211FA2" w:rsidRPr="00211FA2" w:rsidRDefault="00211FA2" w:rsidP="00211FA2">
      <w:pPr>
        <w:jc w:val="center"/>
        <w:rPr>
          <w:bCs/>
        </w:rPr>
      </w:pPr>
      <w:r w:rsidRPr="00211FA2">
        <w:rPr>
          <w:bCs/>
          <w:color w:val="000000"/>
        </w:rPr>
        <w:t xml:space="preserve">Об утверждении </w:t>
      </w:r>
      <w:bookmarkStart w:id="0" w:name="_Hlk87436565"/>
      <w:bookmarkStart w:id="1" w:name="_Hlk87436822"/>
      <w:r w:rsidRPr="00211FA2">
        <w:rPr>
          <w:bCs/>
          <w:color w:val="000000"/>
        </w:rPr>
        <w:t xml:space="preserve">формы проверочного листа, используемого при осуществлении </w:t>
      </w:r>
      <w:bookmarkStart w:id="2" w:name="_Hlk82421409"/>
      <w:bookmarkEnd w:id="0"/>
      <w:r w:rsidRPr="00211FA2">
        <w:rPr>
          <w:bCs/>
          <w:color w:val="000000"/>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Pr>
          <w:bCs/>
          <w:color w:val="000000"/>
        </w:rPr>
        <w:t>Нарымское</w:t>
      </w:r>
      <w:r w:rsidRPr="00211FA2">
        <w:rPr>
          <w:bCs/>
          <w:color w:val="000000"/>
        </w:rPr>
        <w:t xml:space="preserve"> сельское поселение»</w:t>
      </w:r>
      <w:r w:rsidRPr="00211FA2">
        <w:rPr>
          <w:bCs/>
          <w:i/>
          <w:iCs/>
          <w:color w:val="000000"/>
        </w:rPr>
        <w:t xml:space="preserve"> </w:t>
      </w:r>
      <w:bookmarkEnd w:id="1"/>
      <w:bookmarkEnd w:id="2"/>
    </w:p>
    <w:p w:rsidR="00B43DB9" w:rsidRPr="00417588" w:rsidRDefault="00B43DB9" w:rsidP="00A807AC">
      <w:pPr>
        <w:jc w:val="both"/>
        <w:rPr>
          <w:b/>
          <w:sz w:val="28"/>
          <w:szCs w:val="28"/>
        </w:rPr>
      </w:pPr>
    </w:p>
    <w:p w:rsidR="00211FA2" w:rsidRDefault="00211FA2" w:rsidP="00211FA2">
      <w:pPr>
        <w:ind w:firstLine="709"/>
        <w:jc w:val="both"/>
        <w:rPr>
          <w:bCs/>
          <w:color w:val="000000"/>
        </w:rPr>
      </w:pPr>
      <w:r w:rsidRPr="00211FA2">
        <w:rPr>
          <w:color w:val="000000"/>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sidRPr="00211FA2">
        <w:rPr>
          <w:color w:val="000000"/>
          <w:shd w:val="clear" w:color="auto" w:fill="FFFFFF"/>
        </w:rPr>
        <w:t xml:space="preserve"> а также принимая во внимание вступающее в силу с 1 марта 2022 года 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211FA2">
        <w:rPr>
          <w:color w:val="000000"/>
        </w:rPr>
        <w:t xml:space="preserve"> администрация </w:t>
      </w:r>
      <w:r w:rsidRPr="00211FA2">
        <w:rPr>
          <w:bCs/>
          <w:color w:val="000000"/>
        </w:rPr>
        <w:t>муниципального образования «</w:t>
      </w:r>
      <w:r>
        <w:rPr>
          <w:bCs/>
          <w:color w:val="000000"/>
        </w:rPr>
        <w:t>Нарымское</w:t>
      </w:r>
      <w:r w:rsidRPr="00211FA2">
        <w:rPr>
          <w:bCs/>
          <w:color w:val="000000"/>
        </w:rPr>
        <w:t xml:space="preserve"> сельское поселение»</w:t>
      </w:r>
    </w:p>
    <w:p w:rsidR="00211FA2" w:rsidRPr="00211FA2" w:rsidRDefault="00211FA2" w:rsidP="00211FA2">
      <w:pPr>
        <w:ind w:firstLine="709"/>
        <w:jc w:val="both"/>
        <w:rPr>
          <w:bCs/>
          <w:color w:val="000000"/>
        </w:rPr>
      </w:pPr>
    </w:p>
    <w:p w:rsidR="00B43DB9" w:rsidRDefault="00A807AC" w:rsidP="00B43DB9">
      <w:pPr>
        <w:pStyle w:val="ConsPlusTitle"/>
        <w:jc w:val="both"/>
        <w:rPr>
          <w:szCs w:val="24"/>
        </w:rPr>
      </w:pPr>
      <w:r w:rsidRPr="00DF0794">
        <w:rPr>
          <w:szCs w:val="24"/>
        </w:rPr>
        <w:t>ПОСТАНОВЛЯЮ</w:t>
      </w:r>
      <w:r w:rsidR="00425762" w:rsidRPr="00DF0794">
        <w:rPr>
          <w:szCs w:val="24"/>
        </w:rPr>
        <w:t>:</w:t>
      </w:r>
    </w:p>
    <w:p w:rsidR="00211FA2" w:rsidRPr="00DF0794" w:rsidRDefault="00211FA2" w:rsidP="00B43DB9">
      <w:pPr>
        <w:pStyle w:val="ConsPlusTitle"/>
        <w:jc w:val="both"/>
        <w:rPr>
          <w:szCs w:val="24"/>
        </w:rPr>
      </w:pPr>
    </w:p>
    <w:p w:rsidR="00211FA2" w:rsidRPr="00211FA2" w:rsidRDefault="00211FA2" w:rsidP="00111FEF">
      <w:pPr>
        <w:pStyle w:val="a6"/>
        <w:numPr>
          <w:ilvl w:val="0"/>
          <w:numId w:val="5"/>
        </w:numPr>
        <w:ind w:left="0" w:firstLine="360"/>
        <w:jc w:val="both"/>
      </w:pPr>
      <w:r w:rsidRPr="00211FA2">
        <w:rPr>
          <w:color w:val="000000"/>
        </w:rPr>
        <w:t xml:space="preserve">Утвердить </w:t>
      </w:r>
      <w:bookmarkStart w:id="3" w:name="_Hlk82421551"/>
      <w:r w:rsidRPr="00211FA2">
        <w:rPr>
          <w:color w:val="000000"/>
        </w:rPr>
        <w:t xml:space="preserve">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11FA2">
        <w:rPr>
          <w:bCs/>
          <w:color w:val="000000"/>
        </w:rPr>
        <w:t>муниципального образования «</w:t>
      </w:r>
      <w:r>
        <w:rPr>
          <w:bCs/>
          <w:color w:val="000000"/>
        </w:rPr>
        <w:t>Нарымское</w:t>
      </w:r>
      <w:r w:rsidRPr="00211FA2">
        <w:rPr>
          <w:bCs/>
          <w:color w:val="000000"/>
        </w:rPr>
        <w:t xml:space="preserve"> сельское поселение»</w:t>
      </w:r>
      <w:r w:rsidRPr="00211FA2">
        <w:rPr>
          <w:i/>
          <w:iCs/>
          <w:color w:val="000000"/>
        </w:rPr>
        <w:t xml:space="preserve"> </w:t>
      </w:r>
      <w:bookmarkEnd w:id="3"/>
      <w:r w:rsidRPr="00211FA2">
        <w:rPr>
          <w:color w:val="000000"/>
        </w:rPr>
        <w:t>согласно приложению.</w:t>
      </w:r>
    </w:p>
    <w:p w:rsidR="00111FEF" w:rsidRPr="00417588" w:rsidRDefault="00111FEF" w:rsidP="00111FEF">
      <w:pPr>
        <w:pStyle w:val="a6"/>
        <w:numPr>
          <w:ilvl w:val="0"/>
          <w:numId w:val="5"/>
        </w:numPr>
        <w:ind w:left="0" w:firstLine="360"/>
        <w:jc w:val="both"/>
      </w:pPr>
      <w:r w:rsidRPr="00417588">
        <w:t xml:space="preserve">Опубликовать настоящее постановление в информационные бюллетени Администрации и Совета Нарымского сельского поселения и разместить на официальном сайте в информационно-телекоммуникационной сети «Интернет» </w:t>
      </w:r>
      <w:hyperlink r:id="rId9" w:history="1">
        <w:r w:rsidR="00211FA2" w:rsidRPr="00F26F2E">
          <w:rPr>
            <w:rStyle w:val="a7"/>
          </w:rPr>
          <w:t>http://narimskoe.ru</w:t>
        </w:r>
      </w:hyperlink>
      <w:r w:rsidR="00211FA2">
        <w:t xml:space="preserve"> </w:t>
      </w:r>
      <w:r w:rsidR="00211FA2" w:rsidRPr="00211FA2">
        <w:rPr>
          <w:color w:val="000000"/>
        </w:rPr>
        <w:t>и</w:t>
      </w:r>
      <w:r w:rsidR="00211FA2" w:rsidRPr="00211FA2">
        <w:rPr>
          <w:color w:val="22272F"/>
          <w:shd w:val="clear" w:color="auto" w:fill="FFFFFF"/>
        </w:rPr>
        <w:t xml:space="preserve"> </w:t>
      </w:r>
      <w:r w:rsidR="00211FA2" w:rsidRPr="00211FA2">
        <w:rPr>
          <w:color w:val="000000"/>
          <w:shd w:val="clear" w:color="auto" w:fill="FFFFFF"/>
        </w:rPr>
        <w:t>внесение формы проверочного листа в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211FA2" w:rsidRPr="00211FA2">
        <w:rPr>
          <w:color w:val="000000"/>
        </w:rPr>
        <w:t>.</w:t>
      </w:r>
    </w:p>
    <w:p w:rsidR="00B43DB9" w:rsidRPr="00417588" w:rsidRDefault="00425762" w:rsidP="00111FEF">
      <w:pPr>
        <w:pStyle w:val="a6"/>
        <w:numPr>
          <w:ilvl w:val="0"/>
          <w:numId w:val="5"/>
        </w:numPr>
        <w:autoSpaceDE w:val="0"/>
        <w:autoSpaceDN w:val="0"/>
        <w:adjustRightInd w:val="0"/>
        <w:spacing w:line="360" w:lineRule="auto"/>
        <w:ind w:left="0" w:firstLine="360"/>
        <w:jc w:val="both"/>
      </w:pPr>
      <w:r w:rsidRPr="00417588">
        <w:rPr>
          <w:rFonts w:eastAsia="SimSun"/>
          <w:lang w:eastAsia="zh-CN"/>
        </w:rPr>
        <w:t>Настоящее постановление вступает в силу после официального опубликования.</w:t>
      </w:r>
    </w:p>
    <w:p w:rsidR="00425762" w:rsidRPr="00417588" w:rsidRDefault="00425762" w:rsidP="00425762">
      <w:pPr>
        <w:autoSpaceDE w:val="0"/>
        <w:autoSpaceDN w:val="0"/>
        <w:adjustRightInd w:val="0"/>
        <w:spacing w:line="360" w:lineRule="auto"/>
        <w:jc w:val="both"/>
      </w:pPr>
    </w:p>
    <w:p w:rsidR="00111FEF" w:rsidRDefault="00111FEF" w:rsidP="00425762">
      <w:pPr>
        <w:autoSpaceDE w:val="0"/>
        <w:autoSpaceDN w:val="0"/>
        <w:adjustRightInd w:val="0"/>
        <w:spacing w:line="360" w:lineRule="auto"/>
        <w:jc w:val="both"/>
      </w:pPr>
    </w:p>
    <w:p w:rsidR="00211FA2" w:rsidRPr="00417588" w:rsidRDefault="00211FA2" w:rsidP="00425762">
      <w:pPr>
        <w:autoSpaceDE w:val="0"/>
        <w:autoSpaceDN w:val="0"/>
        <w:adjustRightInd w:val="0"/>
        <w:spacing w:line="360" w:lineRule="auto"/>
        <w:jc w:val="both"/>
      </w:pPr>
    </w:p>
    <w:p w:rsidR="00111FEF" w:rsidRPr="00417588" w:rsidRDefault="00111FEF" w:rsidP="00111FEF">
      <w:pPr>
        <w:autoSpaceDE w:val="0"/>
        <w:autoSpaceDN w:val="0"/>
        <w:adjustRightInd w:val="0"/>
        <w:spacing w:line="360" w:lineRule="auto"/>
        <w:jc w:val="both"/>
      </w:pPr>
      <w:r w:rsidRPr="00417588">
        <w:t>Глава поселения                                                                                         С.В. Абдрашитова</w:t>
      </w:r>
    </w:p>
    <w:p w:rsidR="00111FEF" w:rsidRDefault="00111FEF" w:rsidP="00111FEF">
      <w:pPr>
        <w:autoSpaceDE w:val="0"/>
        <w:autoSpaceDN w:val="0"/>
        <w:adjustRightInd w:val="0"/>
        <w:spacing w:line="360" w:lineRule="auto"/>
        <w:jc w:val="both"/>
      </w:pPr>
    </w:p>
    <w:p w:rsidR="00211FA2" w:rsidRDefault="00211FA2" w:rsidP="00111FEF">
      <w:pPr>
        <w:autoSpaceDE w:val="0"/>
        <w:autoSpaceDN w:val="0"/>
        <w:adjustRightInd w:val="0"/>
        <w:spacing w:line="360" w:lineRule="auto"/>
        <w:jc w:val="both"/>
      </w:pPr>
    </w:p>
    <w:p w:rsidR="00211FA2" w:rsidRPr="00417588" w:rsidRDefault="00211FA2" w:rsidP="00111FEF">
      <w:pPr>
        <w:autoSpaceDE w:val="0"/>
        <w:autoSpaceDN w:val="0"/>
        <w:adjustRightInd w:val="0"/>
        <w:spacing w:line="360" w:lineRule="auto"/>
        <w:jc w:val="both"/>
      </w:pPr>
    </w:p>
    <w:p w:rsidR="00111FEF" w:rsidRPr="00417588" w:rsidRDefault="00111FEF" w:rsidP="00111FEF">
      <w:pPr>
        <w:autoSpaceDE w:val="0"/>
        <w:autoSpaceDN w:val="0"/>
        <w:adjustRightInd w:val="0"/>
        <w:spacing w:line="360" w:lineRule="auto"/>
        <w:jc w:val="both"/>
      </w:pPr>
    </w:p>
    <w:p w:rsidR="00111FEF" w:rsidRPr="00417588" w:rsidRDefault="00111FEF" w:rsidP="00111FEF">
      <w:pPr>
        <w:autoSpaceDE w:val="0"/>
        <w:autoSpaceDN w:val="0"/>
        <w:adjustRightInd w:val="0"/>
        <w:spacing w:line="360" w:lineRule="auto"/>
        <w:jc w:val="both"/>
        <w:rPr>
          <w:sz w:val="18"/>
          <w:szCs w:val="18"/>
        </w:rPr>
      </w:pPr>
      <w:r w:rsidRPr="00417588">
        <w:rPr>
          <w:sz w:val="18"/>
          <w:szCs w:val="18"/>
        </w:rPr>
        <w:t>А.П. Петрова</w:t>
      </w:r>
    </w:p>
    <w:p w:rsidR="00425762" w:rsidRPr="00417588" w:rsidRDefault="00111FEF" w:rsidP="00111FEF">
      <w:pPr>
        <w:autoSpaceDE w:val="0"/>
        <w:autoSpaceDN w:val="0"/>
        <w:adjustRightInd w:val="0"/>
        <w:spacing w:line="360" w:lineRule="auto"/>
        <w:jc w:val="both"/>
        <w:rPr>
          <w:sz w:val="18"/>
          <w:szCs w:val="18"/>
        </w:rPr>
      </w:pPr>
      <w:r w:rsidRPr="00417588">
        <w:rPr>
          <w:sz w:val="18"/>
          <w:szCs w:val="18"/>
        </w:rPr>
        <w:t>3 32 32</w:t>
      </w:r>
    </w:p>
    <w:p w:rsidR="00111FEF" w:rsidRPr="00417588" w:rsidRDefault="00111FEF" w:rsidP="00111FEF">
      <w:pPr>
        <w:autoSpaceDE w:val="0"/>
        <w:autoSpaceDN w:val="0"/>
        <w:adjustRightInd w:val="0"/>
        <w:spacing w:line="360" w:lineRule="auto"/>
        <w:jc w:val="both"/>
        <w:rPr>
          <w:sz w:val="18"/>
          <w:szCs w:val="18"/>
        </w:rPr>
      </w:pPr>
    </w:p>
    <w:p w:rsidR="00C51869" w:rsidRPr="00417588" w:rsidRDefault="00C51869" w:rsidP="00C51869">
      <w:pPr>
        <w:jc w:val="right"/>
      </w:pPr>
      <w:r w:rsidRPr="00417588">
        <w:lastRenderedPageBreak/>
        <w:t xml:space="preserve">Приложение </w:t>
      </w:r>
    </w:p>
    <w:p w:rsidR="00211FA2" w:rsidRDefault="00C51869" w:rsidP="00C51869">
      <w:pPr>
        <w:jc w:val="right"/>
      </w:pPr>
      <w:r w:rsidRPr="00417588">
        <w:t>к постановлению Администрации</w:t>
      </w:r>
      <w:r w:rsidR="00211FA2">
        <w:t xml:space="preserve"> муниципального </w:t>
      </w:r>
    </w:p>
    <w:p w:rsidR="00C51869" w:rsidRPr="00417588" w:rsidRDefault="00211FA2" w:rsidP="00C51869">
      <w:pPr>
        <w:jc w:val="right"/>
      </w:pPr>
      <w:r>
        <w:t>образования «Нарымское сельское поселение»</w:t>
      </w:r>
    </w:p>
    <w:p w:rsidR="00361C05" w:rsidRDefault="00C51869" w:rsidP="00C51869">
      <w:pPr>
        <w:jc w:val="right"/>
        <w:rPr>
          <w:rFonts w:ascii="Arial" w:hAnsi="Arial" w:cs="Arial"/>
        </w:rPr>
      </w:pPr>
      <w:r w:rsidRPr="00417588">
        <w:t>от 01.03.2022 № 1</w:t>
      </w:r>
      <w:r w:rsidR="00121863">
        <w:t>8</w:t>
      </w:r>
      <w:r w:rsidRPr="00417588">
        <w:t>/1а</w:t>
      </w:r>
      <w:r w:rsidR="00361C05" w:rsidRPr="00417588">
        <w:rPr>
          <w:rFonts w:ascii="Arial" w:hAnsi="Arial" w:cs="Arial"/>
        </w:rPr>
        <w:t> </w:t>
      </w:r>
    </w:p>
    <w:p w:rsidR="004857CF" w:rsidRDefault="004857CF" w:rsidP="004857CF">
      <w:pPr>
        <w:shd w:val="clear" w:color="auto" w:fill="FFFFFF"/>
        <w:jc w:val="right"/>
        <w:rPr>
          <w:rFonts w:ascii="Arial" w:hAnsi="Arial" w:cs="Arial"/>
        </w:rPr>
      </w:pPr>
    </w:p>
    <w:p w:rsidR="00211FA2" w:rsidRPr="00211FA2" w:rsidRDefault="00211FA2" w:rsidP="004857CF">
      <w:pPr>
        <w:shd w:val="clear" w:color="auto" w:fill="FFFFFF"/>
        <w:jc w:val="right"/>
        <w:rPr>
          <w:color w:val="000000"/>
        </w:rPr>
      </w:pPr>
      <w:r w:rsidRPr="00211FA2">
        <w:rPr>
          <w:color w:val="000000"/>
        </w:rPr>
        <w:t>Форма</w:t>
      </w:r>
    </w:p>
    <w:p w:rsidR="00211FA2" w:rsidRPr="00211FA2" w:rsidRDefault="00211FA2" w:rsidP="00211FA2">
      <w:pPr>
        <w:shd w:val="clear" w:color="auto" w:fill="FFFFFF"/>
        <w:jc w:val="center"/>
        <w:rPr>
          <w:color w:val="000000"/>
        </w:rPr>
      </w:pPr>
      <w:bookmarkStart w:id="4" w:name="_GoBack"/>
      <w:bookmarkEnd w:id="4"/>
    </w:p>
    <w:p w:rsidR="00211FA2" w:rsidRPr="00211FA2" w:rsidRDefault="00211FA2" w:rsidP="00211FA2">
      <w:pPr>
        <w:shd w:val="clear" w:color="auto" w:fill="FFFFFF"/>
        <w:ind w:left="5103"/>
        <w:jc w:val="center"/>
        <w:rPr>
          <w:color w:val="000000"/>
        </w:rPr>
      </w:pPr>
      <w:r w:rsidRPr="00211FA2">
        <w:rPr>
          <w:color w:val="000000"/>
        </w:rPr>
        <w:t xml:space="preserve">QR-код, предусмотренный постановлением Правительства Российской Федерации </w:t>
      </w:r>
      <w:r w:rsidRPr="00211FA2">
        <w:rPr>
          <w:color w:val="000000"/>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Pr="00211FA2">
        <w:rPr>
          <w:color w:val="000000"/>
        </w:rPr>
        <w:br/>
        <w:t>№ 415».</w:t>
      </w:r>
    </w:p>
    <w:p w:rsidR="00211FA2" w:rsidRPr="00211FA2" w:rsidRDefault="00211FA2" w:rsidP="00211FA2">
      <w:pPr>
        <w:shd w:val="clear" w:color="auto" w:fill="FFFFFF"/>
        <w:jc w:val="right"/>
        <w:rPr>
          <w:color w:val="000000"/>
        </w:rPr>
      </w:pPr>
    </w:p>
    <w:p w:rsidR="00211FA2" w:rsidRPr="00211FA2" w:rsidRDefault="00211FA2" w:rsidP="00211FA2">
      <w:pPr>
        <w:shd w:val="clear" w:color="auto" w:fill="FFFFFF"/>
        <w:jc w:val="center"/>
        <w:rPr>
          <w:color w:val="000000"/>
        </w:rPr>
      </w:pPr>
    </w:p>
    <w:p w:rsidR="00211FA2" w:rsidRPr="00211FA2" w:rsidRDefault="00211FA2" w:rsidP="00211FA2">
      <w:pPr>
        <w:jc w:val="center"/>
        <w:rPr>
          <w:color w:val="000000"/>
        </w:rPr>
      </w:pPr>
      <w:r w:rsidRPr="00211FA2">
        <w:rPr>
          <w:bCs/>
          <w:color w:val="000000"/>
        </w:rPr>
        <w:t>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«Заводское сельское поселение»</w:t>
      </w:r>
      <w:r w:rsidRPr="00211FA2">
        <w:rPr>
          <w:bCs/>
          <w:i/>
          <w:iCs/>
          <w:color w:val="000000"/>
        </w:rPr>
        <w:t xml:space="preserve"> </w:t>
      </w:r>
      <w:r w:rsidRPr="00211FA2">
        <w:rPr>
          <w:color w:val="000000"/>
        </w:rPr>
        <w:t>(далее также – проверочный лист)</w:t>
      </w:r>
    </w:p>
    <w:p w:rsidR="00211FA2" w:rsidRPr="00211FA2" w:rsidRDefault="00211FA2" w:rsidP="00211FA2"/>
    <w:p w:rsidR="00211FA2" w:rsidRPr="00211FA2" w:rsidRDefault="00211FA2" w:rsidP="00211FA2">
      <w:pPr>
        <w:widowControl w:val="0"/>
        <w:autoSpaceDE w:val="0"/>
        <w:autoSpaceDN w:val="0"/>
        <w:adjustRightInd w:val="0"/>
        <w:jc w:val="both"/>
        <w:textAlignment w:val="baseline"/>
        <w:rPr>
          <w:bCs/>
          <w:color w:val="000000"/>
        </w:rPr>
      </w:pPr>
      <w:r w:rsidRPr="00211FA2">
        <w:rPr>
          <w:bCs/>
          <w:color w:val="000000"/>
        </w:rPr>
        <w:t xml:space="preserve">                                                                          </w:t>
      </w:r>
      <w:r>
        <w:rPr>
          <w:bCs/>
          <w:color w:val="000000"/>
        </w:rPr>
        <w:t xml:space="preserve">                             </w:t>
      </w:r>
      <w:r w:rsidRPr="00211FA2">
        <w:rPr>
          <w:bCs/>
          <w:color w:val="000000"/>
        </w:rPr>
        <w:t xml:space="preserve"> «____» ___________20 ___ г.</w:t>
      </w:r>
    </w:p>
    <w:p w:rsidR="00211FA2" w:rsidRPr="00211FA2" w:rsidRDefault="00211FA2" w:rsidP="00211FA2">
      <w:pPr>
        <w:rPr>
          <w:i/>
          <w:iCs/>
        </w:rPr>
      </w:pPr>
      <w:r w:rsidRPr="00211FA2">
        <w:rPr>
          <w:i/>
          <w:iCs/>
        </w:rPr>
        <w:t xml:space="preserve">                                                                                         дата заполнения проверочного листа</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 xml:space="preserve">1. Вид    </w:t>
      </w:r>
      <w:proofErr w:type="gramStart"/>
      <w:r w:rsidRPr="00211FA2">
        <w:rPr>
          <w:color w:val="22272F"/>
        </w:rPr>
        <w:t xml:space="preserve">контроля,  </w:t>
      </w:r>
      <w:r w:rsidRPr="00211FA2">
        <w:rPr>
          <w:color w:val="22272F"/>
        </w:rPr>
        <w:t xml:space="preserve"> </w:t>
      </w:r>
      <w:proofErr w:type="gramEnd"/>
      <w:r w:rsidRPr="00211FA2">
        <w:rPr>
          <w:color w:val="22272F"/>
        </w:rPr>
        <w:t>включенный    в    единый    реестр     видов    контроля:</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____________________________________________________________________________________________________________________________________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____________________________________________________________________________________________________________________________________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3. Вид контрольного мероприятия: 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4. Объект муниципального контроля, в отношении которого проводится контрольное мероприятие: 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______________________________________________________________________________________________________________________________________________________________________________________________________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5. Фамилия, имя и отчество (при наличии) гражданина или индивидуального</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 xml:space="preserve">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211FA2">
        <w:rPr>
          <w:color w:val="22272F"/>
        </w:rPr>
        <w:lastRenderedPageBreak/>
        <w:t>представительств, обособленных структурных подразделений), являющихся контролируемыми лицами:</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6. Место</w:t>
      </w:r>
      <w:proofErr w:type="gramStart"/>
      <w:r w:rsidRPr="00211FA2">
        <w:rPr>
          <w:color w:val="22272F"/>
        </w:rPr>
        <w:t xml:space="preserve">   (</w:t>
      </w:r>
      <w:proofErr w:type="gramEnd"/>
      <w:r w:rsidRPr="00211FA2">
        <w:rPr>
          <w:color w:val="22272F"/>
        </w:rPr>
        <w:t>места)  проведения   контрольного   мероприятия   с   заполнением</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проверочного листа: 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______________________________________________________________________________________________________________________________________________________________________________________________________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____________________________________________________________________________________________________________________________________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8. Учётный номер контрольного мероприятия: 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__________________________________________________________________</w:t>
      </w: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211FA2">
        <w:rPr>
          <w:color w:val="22272F"/>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211FA2" w:rsidRPr="00211FA2" w:rsidRDefault="00211FA2" w:rsidP="00211FA2"/>
    <w:tbl>
      <w:tblPr>
        <w:tblStyle w:val="13"/>
        <w:tblW w:w="10297" w:type="dxa"/>
        <w:tblInd w:w="-431" w:type="dxa"/>
        <w:tblLook w:val="04A0" w:firstRow="1" w:lastRow="0" w:firstColumn="1" w:lastColumn="0" w:noHBand="0" w:noVBand="1"/>
      </w:tblPr>
      <w:tblGrid>
        <w:gridCol w:w="560"/>
        <w:gridCol w:w="2947"/>
        <w:gridCol w:w="2031"/>
        <w:gridCol w:w="458"/>
        <w:gridCol w:w="579"/>
        <w:gridCol w:w="1701"/>
        <w:gridCol w:w="1990"/>
        <w:gridCol w:w="31"/>
      </w:tblGrid>
      <w:tr w:rsidR="00211FA2" w:rsidRPr="00211FA2" w:rsidTr="00211FA2">
        <w:trPr>
          <w:trHeight w:val="2870"/>
        </w:trPr>
        <w:tc>
          <w:tcPr>
            <w:tcW w:w="560" w:type="dxa"/>
            <w:vMerge w:val="restart"/>
          </w:tcPr>
          <w:p w:rsidR="00211FA2" w:rsidRPr="00211FA2" w:rsidRDefault="00211FA2" w:rsidP="00211FA2">
            <w:pPr>
              <w:jc w:val="center"/>
              <w:rPr>
                <w:b/>
                <w:bCs/>
              </w:rPr>
            </w:pPr>
            <w:r w:rsidRPr="00211FA2">
              <w:rPr>
                <w:b/>
                <w:bCs/>
              </w:rPr>
              <w:t>№ п/п</w:t>
            </w:r>
          </w:p>
        </w:tc>
        <w:tc>
          <w:tcPr>
            <w:tcW w:w="2947" w:type="dxa"/>
            <w:vMerge w:val="restart"/>
          </w:tcPr>
          <w:p w:rsidR="00211FA2" w:rsidRPr="00211FA2" w:rsidRDefault="00211FA2" w:rsidP="00211FA2">
            <w:pPr>
              <w:jc w:val="center"/>
              <w:rPr>
                <w:b/>
                <w:bCs/>
              </w:rPr>
            </w:pPr>
            <w:r w:rsidRPr="00211FA2">
              <w:rPr>
                <w:b/>
                <w:bCs/>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031" w:type="dxa"/>
            <w:vMerge w:val="restart"/>
          </w:tcPr>
          <w:p w:rsidR="00211FA2" w:rsidRPr="00211FA2" w:rsidRDefault="00211FA2" w:rsidP="00211FA2">
            <w:pPr>
              <w:jc w:val="center"/>
              <w:rPr>
                <w:b/>
                <w:bCs/>
              </w:rPr>
            </w:pPr>
            <w:r w:rsidRPr="00211FA2">
              <w:rPr>
                <w:b/>
                <w:bCs/>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3"/>
          </w:tcPr>
          <w:p w:rsidR="00211FA2" w:rsidRPr="00211FA2" w:rsidRDefault="00211FA2" w:rsidP="00211FA2">
            <w:pPr>
              <w:jc w:val="center"/>
              <w:rPr>
                <w:b/>
                <w:bCs/>
              </w:rPr>
            </w:pPr>
            <w:r w:rsidRPr="00211FA2">
              <w:rPr>
                <w:b/>
                <w:bCs/>
              </w:rPr>
              <w:t>Ответы на контрольные вопросы</w:t>
            </w:r>
          </w:p>
        </w:tc>
        <w:tc>
          <w:tcPr>
            <w:tcW w:w="2021" w:type="dxa"/>
            <w:gridSpan w:val="2"/>
            <w:vMerge w:val="restart"/>
          </w:tcPr>
          <w:p w:rsidR="00211FA2" w:rsidRPr="00211FA2" w:rsidRDefault="00211FA2" w:rsidP="00211FA2">
            <w:pPr>
              <w:jc w:val="center"/>
              <w:rPr>
                <w:b/>
                <w:bCs/>
              </w:rPr>
            </w:pPr>
            <w:r w:rsidRPr="00211FA2">
              <w:rPr>
                <w:b/>
                <w:bCs/>
              </w:rPr>
              <w:t>Примечание (подлежит обязательному заполнению в случае заполнения графы «неприменимо»)</w:t>
            </w:r>
          </w:p>
        </w:tc>
      </w:tr>
      <w:tr w:rsidR="00211FA2" w:rsidRPr="00211FA2" w:rsidTr="00211FA2">
        <w:tc>
          <w:tcPr>
            <w:tcW w:w="560" w:type="dxa"/>
            <w:vMerge/>
          </w:tcPr>
          <w:p w:rsidR="00211FA2" w:rsidRPr="00211FA2" w:rsidRDefault="00211FA2" w:rsidP="00211FA2">
            <w:pPr>
              <w:jc w:val="center"/>
            </w:pPr>
          </w:p>
        </w:tc>
        <w:tc>
          <w:tcPr>
            <w:tcW w:w="2947" w:type="dxa"/>
            <w:vMerge/>
          </w:tcPr>
          <w:p w:rsidR="00211FA2" w:rsidRPr="00211FA2" w:rsidRDefault="00211FA2" w:rsidP="00211FA2"/>
        </w:tc>
        <w:tc>
          <w:tcPr>
            <w:tcW w:w="2031" w:type="dxa"/>
            <w:vMerge/>
          </w:tcPr>
          <w:p w:rsidR="00211FA2" w:rsidRPr="00211FA2" w:rsidRDefault="00211FA2" w:rsidP="00211FA2"/>
        </w:tc>
        <w:tc>
          <w:tcPr>
            <w:tcW w:w="458" w:type="dxa"/>
          </w:tcPr>
          <w:p w:rsidR="00211FA2" w:rsidRPr="00211FA2" w:rsidRDefault="00211FA2" w:rsidP="00211FA2">
            <w:pPr>
              <w:jc w:val="center"/>
              <w:rPr>
                <w:b/>
                <w:bCs/>
              </w:rPr>
            </w:pPr>
            <w:r w:rsidRPr="00211FA2">
              <w:rPr>
                <w:b/>
                <w:bCs/>
              </w:rPr>
              <w:t>да</w:t>
            </w:r>
          </w:p>
        </w:tc>
        <w:tc>
          <w:tcPr>
            <w:tcW w:w="579" w:type="dxa"/>
          </w:tcPr>
          <w:p w:rsidR="00211FA2" w:rsidRPr="00211FA2" w:rsidRDefault="00211FA2" w:rsidP="00211FA2">
            <w:pPr>
              <w:jc w:val="center"/>
              <w:rPr>
                <w:b/>
                <w:bCs/>
              </w:rPr>
            </w:pPr>
            <w:r w:rsidRPr="00211FA2">
              <w:rPr>
                <w:b/>
                <w:bCs/>
              </w:rPr>
              <w:t>нет</w:t>
            </w:r>
          </w:p>
        </w:tc>
        <w:tc>
          <w:tcPr>
            <w:tcW w:w="1701" w:type="dxa"/>
          </w:tcPr>
          <w:p w:rsidR="00211FA2" w:rsidRPr="00211FA2" w:rsidRDefault="00211FA2" w:rsidP="00211FA2">
            <w:pPr>
              <w:jc w:val="center"/>
              <w:rPr>
                <w:b/>
                <w:bCs/>
              </w:rPr>
            </w:pPr>
            <w:r w:rsidRPr="00211FA2">
              <w:rPr>
                <w:b/>
                <w:bCs/>
              </w:rPr>
              <w:t>неприменимо</w:t>
            </w:r>
          </w:p>
        </w:tc>
        <w:tc>
          <w:tcPr>
            <w:tcW w:w="2021" w:type="dxa"/>
            <w:gridSpan w:val="2"/>
            <w:vMerge/>
          </w:tcPr>
          <w:p w:rsidR="00211FA2" w:rsidRPr="00211FA2" w:rsidRDefault="00211FA2" w:rsidP="00211FA2">
            <w:pPr>
              <w:jc w:val="center"/>
            </w:pPr>
          </w:p>
        </w:tc>
      </w:tr>
      <w:tr w:rsidR="00211FA2" w:rsidRPr="00211FA2" w:rsidTr="00211FA2">
        <w:tc>
          <w:tcPr>
            <w:tcW w:w="560" w:type="dxa"/>
          </w:tcPr>
          <w:p w:rsidR="00211FA2" w:rsidRPr="00211FA2" w:rsidRDefault="00211FA2" w:rsidP="00211FA2">
            <w:pPr>
              <w:jc w:val="center"/>
            </w:pPr>
            <w:r w:rsidRPr="00211FA2">
              <w:t>1</w:t>
            </w:r>
          </w:p>
        </w:tc>
        <w:tc>
          <w:tcPr>
            <w:tcW w:w="2947" w:type="dxa"/>
          </w:tcPr>
          <w:p w:rsidR="00211FA2" w:rsidRPr="00211FA2" w:rsidRDefault="00211FA2" w:rsidP="00211FA2">
            <w:pPr>
              <w:jc w:val="both"/>
            </w:pPr>
            <w:r w:rsidRPr="00211FA2">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2031" w:type="dxa"/>
          </w:tcPr>
          <w:p w:rsidR="00211FA2" w:rsidRPr="00211FA2" w:rsidRDefault="00211FA2" w:rsidP="00211FA2">
            <w:r w:rsidRPr="00211FA2">
              <w:t xml:space="preserve">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211FA2">
              <w:lastRenderedPageBreak/>
              <w:t>Федерации» (далее – Федеральный закон № 257-ФЗ)</w:t>
            </w:r>
          </w:p>
          <w:p w:rsidR="00211FA2" w:rsidRPr="00211FA2" w:rsidRDefault="00211FA2" w:rsidP="00211FA2"/>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2021" w:type="dxa"/>
            <w:gridSpan w:val="2"/>
          </w:tcPr>
          <w:p w:rsidR="00211FA2" w:rsidRPr="00211FA2" w:rsidRDefault="00211FA2" w:rsidP="00211FA2"/>
        </w:tc>
      </w:tr>
      <w:tr w:rsidR="00211FA2" w:rsidRPr="00211FA2" w:rsidTr="00211FA2">
        <w:tc>
          <w:tcPr>
            <w:tcW w:w="560" w:type="dxa"/>
          </w:tcPr>
          <w:p w:rsidR="00211FA2" w:rsidRPr="00211FA2" w:rsidRDefault="00211FA2" w:rsidP="00211FA2">
            <w:pPr>
              <w:jc w:val="center"/>
            </w:pPr>
            <w:r w:rsidRPr="00211FA2">
              <w:lastRenderedPageBreak/>
              <w:t>2</w:t>
            </w:r>
          </w:p>
        </w:tc>
        <w:tc>
          <w:tcPr>
            <w:tcW w:w="2947" w:type="dxa"/>
          </w:tcPr>
          <w:p w:rsidR="00211FA2" w:rsidRPr="00211FA2" w:rsidRDefault="00211FA2" w:rsidP="00211FA2">
            <w:pPr>
              <w:jc w:val="both"/>
            </w:pPr>
            <w:r w:rsidRPr="00211FA2">
              <w:t>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w:t>
            </w:r>
          </w:p>
          <w:p w:rsidR="00211FA2" w:rsidRPr="00211FA2" w:rsidRDefault="00211FA2" w:rsidP="00211FA2">
            <w:pPr>
              <w:jc w:val="both"/>
            </w:pPr>
          </w:p>
        </w:tc>
        <w:tc>
          <w:tcPr>
            <w:tcW w:w="2031" w:type="dxa"/>
          </w:tcPr>
          <w:p w:rsidR="00211FA2" w:rsidRPr="00211FA2" w:rsidRDefault="00211FA2" w:rsidP="00211FA2">
            <w:r w:rsidRPr="00211FA2">
              <w:t>Часть 7 и 9 статьи 22 Федерального закона № 257-ФЗ</w:t>
            </w:r>
          </w:p>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2021" w:type="dxa"/>
            <w:gridSpan w:val="2"/>
          </w:tcPr>
          <w:p w:rsidR="00211FA2" w:rsidRPr="00211FA2" w:rsidRDefault="00211FA2" w:rsidP="00211FA2"/>
        </w:tc>
      </w:tr>
      <w:tr w:rsidR="00211FA2" w:rsidRPr="00211FA2" w:rsidTr="00211FA2">
        <w:tc>
          <w:tcPr>
            <w:tcW w:w="560" w:type="dxa"/>
          </w:tcPr>
          <w:p w:rsidR="00211FA2" w:rsidRPr="00211FA2" w:rsidRDefault="00211FA2" w:rsidP="00211FA2">
            <w:pPr>
              <w:jc w:val="center"/>
            </w:pPr>
            <w:r w:rsidRPr="00211FA2">
              <w:t>3</w:t>
            </w:r>
          </w:p>
        </w:tc>
        <w:tc>
          <w:tcPr>
            <w:tcW w:w="2947" w:type="dxa"/>
          </w:tcPr>
          <w:p w:rsidR="00211FA2" w:rsidRPr="00211FA2" w:rsidRDefault="00211FA2" w:rsidP="00211FA2">
            <w:pPr>
              <w:jc w:val="both"/>
            </w:pPr>
            <w:r w:rsidRPr="00211FA2">
              <w:t>Соблюдается ли запрет на осуществление в границах полосы отвода местной автомобильной дороги следующих действий:</w:t>
            </w:r>
          </w:p>
          <w:p w:rsidR="00211FA2" w:rsidRPr="00211FA2" w:rsidRDefault="00211FA2" w:rsidP="00211FA2">
            <w:pPr>
              <w:jc w:val="both"/>
            </w:pPr>
          </w:p>
        </w:tc>
        <w:tc>
          <w:tcPr>
            <w:tcW w:w="2031" w:type="dxa"/>
            <w:vMerge w:val="restart"/>
          </w:tcPr>
          <w:p w:rsidR="00211FA2" w:rsidRPr="00211FA2" w:rsidRDefault="00211FA2" w:rsidP="00211FA2">
            <w:r w:rsidRPr="00211FA2">
              <w:t>Часть 3 статьи 25 Федерального закона № 257-ФЗ</w:t>
            </w:r>
          </w:p>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2021" w:type="dxa"/>
            <w:gridSpan w:val="2"/>
          </w:tcPr>
          <w:p w:rsidR="00211FA2" w:rsidRPr="00211FA2" w:rsidRDefault="00211FA2" w:rsidP="00211FA2"/>
        </w:tc>
      </w:tr>
      <w:tr w:rsidR="00211FA2" w:rsidRPr="00211FA2" w:rsidTr="00211FA2">
        <w:tc>
          <w:tcPr>
            <w:tcW w:w="560" w:type="dxa"/>
          </w:tcPr>
          <w:p w:rsidR="00211FA2" w:rsidRPr="00211FA2" w:rsidRDefault="00211FA2" w:rsidP="00211FA2">
            <w:pPr>
              <w:jc w:val="center"/>
            </w:pPr>
            <w:r w:rsidRPr="00211FA2">
              <w:t xml:space="preserve">3.1 </w:t>
            </w:r>
          </w:p>
        </w:tc>
        <w:tc>
          <w:tcPr>
            <w:tcW w:w="2947" w:type="dxa"/>
          </w:tcPr>
          <w:p w:rsidR="00211FA2" w:rsidRPr="00211FA2" w:rsidRDefault="00211FA2" w:rsidP="00211FA2">
            <w:pPr>
              <w:jc w:val="both"/>
            </w:pPr>
            <w:r w:rsidRPr="00211FA2">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p w:rsidR="00211FA2" w:rsidRPr="00211FA2" w:rsidRDefault="00211FA2" w:rsidP="00211FA2">
            <w:pPr>
              <w:jc w:val="both"/>
            </w:pPr>
          </w:p>
        </w:tc>
        <w:tc>
          <w:tcPr>
            <w:tcW w:w="2031" w:type="dxa"/>
            <w:vMerge/>
          </w:tcPr>
          <w:p w:rsidR="00211FA2" w:rsidRPr="00211FA2" w:rsidRDefault="00211FA2" w:rsidP="00211FA2"/>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2021" w:type="dxa"/>
            <w:gridSpan w:val="2"/>
          </w:tcPr>
          <w:p w:rsidR="00211FA2" w:rsidRPr="00211FA2" w:rsidRDefault="00211FA2" w:rsidP="00211FA2"/>
        </w:tc>
      </w:tr>
      <w:tr w:rsidR="00211FA2" w:rsidRPr="00211FA2" w:rsidTr="00211FA2">
        <w:tc>
          <w:tcPr>
            <w:tcW w:w="560" w:type="dxa"/>
          </w:tcPr>
          <w:p w:rsidR="00211FA2" w:rsidRPr="00211FA2" w:rsidRDefault="00211FA2" w:rsidP="00211FA2">
            <w:pPr>
              <w:jc w:val="center"/>
            </w:pPr>
            <w:r w:rsidRPr="00211FA2">
              <w:t>3.2</w:t>
            </w:r>
          </w:p>
        </w:tc>
        <w:tc>
          <w:tcPr>
            <w:tcW w:w="2947" w:type="dxa"/>
          </w:tcPr>
          <w:p w:rsidR="00211FA2" w:rsidRPr="00211FA2" w:rsidRDefault="00211FA2" w:rsidP="00211FA2">
            <w:pPr>
              <w:jc w:val="both"/>
            </w:pPr>
            <w:r w:rsidRPr="00211FA2">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211FA2" w:rsidRPr="00211FA2" w:rsidRDefault="00211FA2" w:rsidP="00211FA2">
            <w:pPr>
              <w:jc w:val="both"/>
            </w:pPr>
          </w:p>
        </w:tc>
        <w:tc>
          <w:tcPr>
            <w:tcW w:w="2031" w:type="dxa"/>
            <w:vMerge/>
          </w:tcPr>
          <w:p w:rsidR="00211FA2" w:rsidRPr="00211FA2" w:rsidRDefault="00211FA2" w:rsidP="00211FA2"/>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2021" w:type="dxa"/>
            <w:gridSpan w:val="2"/>
          </w:tcPr>
          <w:p w:rsidR="00211FA2" w:rsidRPr="00211FA2" w:rsidRDefault="00211FA2" w:rsidP="00211FA2"/>
        </w:tc>
      </w:tr>
      <w:tr w:rsidR="00211FA2" w:rsidRPr="00211FA2" w:rsidTr="00211FA2">
        <w:tc>
          <w:tcPr>
            <w:tcW w:w="560" w:type="dxa"/>
          </w:tcPr>
          <w:p w:rsidR="00211FA2" w:rsidRPr="00211FA2" w:rsidRDefault="00211FA2" w:rsidP="00211FA2">
            <w:pPr>
              <w:jc w:val="center"/>
            </w:pPr>
            <w:r w:rsidRPr="00211FA2">
              <w:t>3.3</w:t>
            </w:r>
          </w:p>
        </w:tc>
        <w:tc>
          <w:tcPr>
            <w:tcW w:w="2947" w:type="dxa"/>
          </w:tcPr>
          <w:p w:rsidR="00211FA2" w:rsidRPr="00211FA2" w:rsidRDefault="00211FA2" w:rsidP="00211FA2">
            <w:pPr>
              <w:jc w:val="both"/>
            </w:pPr>
            <w:r w:rsidRPr="00211FA2">
              <w:t xml:space="preserve">на распашку земельных участков, покос травы, осуществление рубок и повреждение лесных </w:t>
            </w:r>
            <w:r w:rsidRPr="00211FA2">
              <w:lastRenderedPageBreak/>
              <w:t>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p w:rsidR="00211FA2" w:rsidRPr="00211FA2" w:rsidRDefault="00211FA2" w:rsidP="00211FA2">
            <w:pPr>
              <w:jc w:val="both"/>
            </w:pPr>
          </w:p>
        </w:tc>
        <w:tc>
          <w:tcPr>
            <w:tcW w:w="2031" w:type="dxa"/>
            <w:vMerge/>
          </w:tcPr>
          <w:p w:rsidR="00211FA2" w:rsidRPr="00211FA2" w:rsidRDefault="00211FA2" w:rsidP="00211FA2"/>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2021" w:type="dxa"/>
            <w:gridSpan w:val="2"/>
          </w:tcPr>
          <w:p w:rsidR="00211FA2" w:rsidRPr="00211FA2" w:rsidRDefault="00211FA2" w:rsidP="00211FA2"/>
        </w:tc>
      </w:tr>
      <w:tr w:rsidR="00211FA2" w:rsidRPr="00211FA2" w:rsidTr="00211FA2">
        <w:tc>
          <w:tcPr>
            <w:tcW w:w="560" w:type="dxa"/>
          </w:tcPr>
          <w:p w:rsidR="00211FA2" w:rsidRPr="00211FA2" w:rsidRDefault="00211FA2" w:rsidP="00211FA2">
            <w:pPr>
              <w:jc w:val="center"/>
            </w:pPr>
            <w:r w:rsidRPr="00211FA2">
              <w:lastRenderedPageBreak/>
              <w:t>3.4</w:t>
            </w:r>
          </w:p>
        </w:tc>
        <w:tc>
          <w:tcPr>
            <w:tcW w:w="2947" w:type="dxa"/>
          </w:tcPr>
          <w:p w:rsidR="00211FA2" w:rsidRPr="00211FA2" w:rsidRDefault="00211FA2" w:rsidP="00211FA2">
            <w:pPr>
              <w:jc w:val="both"/>
            </w:pPr>
            <w:r w:rsidRPr="00211FA2">
              <w:t>на выпас животных, а также их прогон через местную автомобильную дорогу вне специально установленных мест, согласованных с владельцем местной автомобильной дороги?</w:t>
            </w:r>
          </w:p>
          <w:p w:rsidR="00211FA2" w:rsidRPr="00211FA2" w:rsidRDefault="00211FA2" w:rsidP="00211FA2">
            <w:pPr>
              <w:jc w:val="both"/>
            </w:pPr>
          </w:p>
        </w:tc>
        <w:tc>
          <w:tcPr>
            <w:tcW w:w="2031" w:type="dxa"/>
            <w:vMerge/>
          </w:tcPr>
          <w:p w:rsidR="00211FA2" w:rsidRPr="00211FA2" w:rsidRDefault="00211FA2" w:rsidP="00211FA2"/>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2021" w:type="dxa"/>
            <w:gridSpan w:val="2"/>
          </w:tcPr>
          <w:p w:rsidR="00211FA2" w:rsidRPr="00211FA2" w:rsidRDefault="00211FA2" w:rsidP="00211FA2"/>
        </w:tc>
      </w:tr>
      <w:tr w:rsidR="00211FA2" w:rsidRPr="00211FA2" w:rsidTr="00211FA2">
        <w:tc>
          <w:tcPr>
            <w:tcW w:w="560" w:type="dxa"/>
          </w:tcPr>
          <w:p w:rsidR="00211FA2" w:rsidRPr="00211FA2" w:rsidRDefault="00211FA2" w:rsidP="00211FA2">
            <w:pPr>
              <w:jc w:val="center"/>
            </w:pPr>
            <w:r w:rsidRPr="00211FA2">
              <w:t>3.5</w:t>
            </w:r>
          </w:p>
        </w:tc>
        <w:tc>
          <w:tcPr>
            <w:tcW w:w="2947" w:type="dxa"/>
          </w:tcPr>
          <w:p w:rsidR="00211FA2" w:rsidRPr="00211FA2" w:rsidRDefault="00211FA2" w:rsidP="00211FA2">
            <w:pPr>
              <w:jc w:val="both"/>
            </w:pPr>
            <w:r w:rsidRPr="00211FA2">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11FA2" w:rsidRPr="00211FA2" w:rsidRDefault="00211FA2" w:rsidP="00211FA2">
            <w:pPr>
              <w:jc w:val="both"/>
            </w:pPr>
          </w:p>
        </w:tc>
        <w:tc>
          <w:tcPr>
            <w:tcW w:w="2031" w:type="dxa"/>
            <w:vMerge/>
          </w:tcPr>
          <w:p w:rsidR="00211FA2" w:rsidRPr="00211FA2" w:rsidRDefault="00211FA2" w:rsidP="00211FA2"/>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2021" w:type="dxa"/>
            <w:gridSpan w:val="2"/>
          </w:tcPr>
          <w:p w:rsidR="00211FA2" w:rsidRPr="00211FA2" w:rsidRDefault="00211FA2" w:rsidP="00211FA2"/>
        </w:tc>
      </w:tr>
      <w:tr w:rsidR="00211FA2" w:rsidRPr="00211FA2" w:rsidTr="00211FA2">
        <w:tc>
          <w:tcPr>
            <w:tcW w:w="560" w:type="dxa"/>
          </w:tcPr>
          <w:p w:rsidR="00211FA2" w:rsidRPr="00211FA2" w:rsidRDefault="00211FA2" w:rsidP="00211FA2">
            <w:pPr>
              <w:jc w:val="center"/>
            </w:pPr>
            <w:r w:rsidRPr="00211FA2">
              <w:t>3.6</w:t>
            </w:r>
          </w:p>
        </w:tc>
        <w:tc>
          <w:tcPr>
            <w:tcW w:w="2947" w:type="dxa"/>
          </w:tcPr>
          <w:p w:rsidR="00211FA2" w:rsidRPr="00211FA2" w:rsidRDefault="00211FA2" w:rsidP="00211FA2">
            <w:pPr>
              <w:jc w:val="both"/>
            </w:pPr>
            <w:r w:rsidRPr="00211FA2">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211FA2" w:rsidRPr="00211FA2" w:rsidRDefault="00211FA2" w:rsidP="00211FA2">
            <w:pPr>
              <w:jc w:val="both"/>
            </w:pPr>
          </w:p>
        </w:tc>
        <w:tc>
          <w:tcPr>
            <w:tcW w:w="2031" w:type="dxa"/>
            <w:vMerge/>
          </w:tcPr>
          <w:p w:rsidR="00211FA2" w:rsidRPr="00211FA2" w:rsidRDefault="00211FA2" w:rsidP="00211FA2"/>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2021" w:type="dxa"/>
            <w:gridSpan w:val="2"/>
          </w:tcPr>
          <w:p w:rsidR="00211FA2" w:rsidRPr="00211FA2" w:rsidRDefault="00211FA2" w:rsidP="00211FA2"/>
        </w:tc>
      </w:tr>
      <w:tr w:rsidR="00211FA2" w:rsidRPr="00211FA2" w:rsidTr="00211FA2">
        <w:trPr>
          <w:gridAfter w:val="1"/>
          <w:wAfter w:w="31" w:type="dxa"/>
        </w:trPr>
        <w:tc>
          <w:tcPr>
            <w:tcW w:w="560" w:type="dxa"/>
          </w:tcPr>
          <w:p w:rsidR="00211FA2" w:rsidRPr="00211FA2" w:rsidRDefault="00211FA2" w:rsidP="00211FA2">
            <w:pPr>
              <w:jc w:val="center"/>
            </w:pPr>
            <w:r w:rsidRPr="00211FA2">
              <w:t>4</w:t>
            </w:r>
          </w:p>
        </w:tc>
        <w:tc>
          <w:tcPr>
            <w:tcW w:w="2947" w:type="dxa"/>
          </w:tcPr>
          <w:p w:rsidR="00211FA2" w:rsidRPr="00211FA2" w:rsidRDefault="00211FA2" w:rsidP="00211FA2">
            <w:pPr>
              <w:jc w:val="both"/>
            </w:pPr>
            <w:r w:rsidRPr="00211FA2">
              <w:t xml:space="preserve">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w:t>
            </w:r>
            <w:r w:rsidRPr="00211FA2">
              <w:lastRenderedPageBreak/>
              <w:t>использованием, после прекращения действия указанного сервитута?</w:t>
            </w:r>
          </w:p>
          <w:p w:rsidR="00211FA2" w:rsidRPr="00211FA2" w:rsidRDefault="00211FA2" w:rsidP="00211FA2">
            <w:pPr>
              <w:jc w:val="both"/>
            </w:pPr>
          </w:p>
        </w:tc>
        <w:tc>
          <w:tcPr>
            <w:tcW w:w="2031" w:type="dxa"/>
          </w:tcPr>
          <w:p w:rsidR="00211FA2" w:rsidRPr="00211FA2" w:rsidRDefault="00211FA2" w:rsidP="00211FA2">
            <w:r w:rsidRPr="00211FA2">
              <w:lastRenderedPageBreak/>
              <w:t>Часть 4.11 статьи 25 Федерального закона № 257-ФЗ</w:t>
            </w:r>
          </w:p>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1990" w:type="dxa"/>
          </w:tcPr>
          <w:p w:rsidR="00211FA2" w:rsidRPr="00211FA2" w:rsidRDefault="00211FA2" w:rsidP="00211FA2"/>
        </w:tc>
      </w:tr>
      <w:tr w:rsidR="00211FA2" w:rsidRPr="00211FA2" w:rsidTr="00211FA2">
        <w:trPr>
          <w:gridAfter w:val="1"/>
          <w:wAfter w:w="31" w:type="dxa"/>
        </w:trPr>
        <w:tc>
          <w:tcPr>
            <w:tcW w:w="560" w:type="dxa"/>
          </w:tcPr>
          <w:p w:rsidR="00211FA2" w:rsidRPr="00211FA2" w:rsidRDefault="00211FA2" w:rsidP="00211FA2">
            <w:pPr>
              <w:jc w:val="center"/>
            </w:pPr>
            <w:r w:rsidRPr="00211FA2">
              <w:lastRenderedPageBreak/>
              <w:t>5</w:t>
            </w:r>
          </w:p>
        </w:tc>
        <w:tc>
          <w:tcPr>
            <w:tcW w:w="2947" w:type="dxa"/>
          </w:tcPr>
          <w:p w:rsidR="00211FA2" w:rsidRPr="00211FA2" w:rsidRDefault="00211FA2" w:rsidP="00211FA2">
            <w:pPr>
              <w:jc w:val="both"/>
            </w:pPr>
            <w:r w:rsidRPr="00211FA2">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p w:rsidR="00211FA2" w:rsidRPr="00211FA2" w:rsidRDefault="00211FA2" w:rsidP="00211FA2">
            <w:pPr>
              <w:jc w:val="both"/>
            </w:pPr>
          </w:p>
        </w:tc>
        <w:tc>
          <w:tcPr>
            <w:tcW w:w="2031" w:type="dxa"/>
          </w:tcPr>
          <w:p w:rsidR="00211FA2" w:rsidRPr="00211FA2" w:rsidRDefault="00211FA2" w:rsidP="00211FA2">
            <w:r w:rsidRPr="00211FA2">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458" w:type="dxa"/>
          </w:tcPr>
          <w:p w:rsidR="00211FA2" w:rsidRPr="00211FA2" w:rsidRDefault="00211FA2" w:rsidP="00211FA2"/>
        </w:tc>
        <w:tc>
          <w:tcPr>
            <w:tcW w:w="579" w:type="dxa"/>
          </w:tcPr>
          <w:p w:rsidR="00211FA2" w:rsidRPr="00211FA2" w:rsidRDefault="00211FA2" w:rsidP="00211FA2"/>
        </w:tc>
        <w:tc>
          <w:tcPr>
            <w:tcW w:w="1701" w:type="dxa"/>
          </w:tcPr>
          <w:p w:rsidR="00211FA2" w:rsidRPr="00211FA2" w:rsidRDefault="00211FA2" w:rsidP="00211FA2"/>
        </w:tc>
        <w:tc>
          <w:tcPr>
            <w:tcW w:w="1990" w:type="dxa"/>
          </w:tcPr>
          <w:p w:rsidR="00211FA2" w:rsidRPr="00211FA2" w:rsidRDefault="00211FA2" w:rsidP="00211FA2"/>
        </w:tc>
      </w:tr>
    </w:tbl>
    <w:p w:rsidR="00211FA2" w:rsidRPr="00211FA2" w:rsidRDefault="00211FA2" w:rsidP="00211FA2"/>
    <w:p w:rsidR="00211FA2" w:rsidRPr="00211FA2" w:rsidRDefault="00211FA2" w:rsidP="00211FA2">
      <w:pPr>
        <w:rPr>
          <w:color w:val="000000"/>
        </w:rPr>
      </w:pPr>
    </w:p>
    <w:p w:rsidR="00211FA2" w:rsidRPr="00211FA2" w:rsidRDefault="00211FA2" w:rsidP="0021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11FA2" w:rsidRPr="00211FA2" w:rsidTr="00B4291A">
        <w:trPr>
          <w:gridAfter w:val="3"/>
          <w:wAfter w:w="6475" w:type="dxa"/>
        </w:trPr>
        <w:tc>
          <w:tcPr>
            <w:tcW w:w="2881" w:type="dxa"/>
            <w:hideMark/>
          </w:tcPr>
          <w:p w:rsidR="00211FA2" w:rsidRPr="00211FA2" w:rsidRDefault="00211FA2" w:rsidP="00211FA2">
            <w:pPr>
              <w:rPr>
                <w:color w:val="000000"/>
              </w:rPr>
            </w:pPr>
            <w:bookmarkStart w:id="5" w:name="_Hlk78455926"/>
          </w:p>
        </w:tc>
      </w:tr>
      <w:tr w:rsidR="00211FA2" w:rsidRPr="00211FA2" w:rsidTr="00B4291A">
        <w:tc>
          <w:tcPr>
            <w:tcW w:w="5544" w:type="dxa"/>
            <w:gridSpan w:val="2"/>
            <w:tcBorders>
              <w:top w:val="single" w:sz="6" w:space="0" w:color="000000"/>
            </w:tcBorders>
            <w:hideMark/>
          </w:tcPr>
          <w:p w:rsidR="00211FA2" w:rsidRPr="00211FA2" w:rsidRDefault="00211FA2" w:rsidP="00211FA2">
            <w:pPr>
              <w:jc w:val="center"/>
              <w:rPr>
                <w:i/>
                <w:iCs/>
                <w:color w:val="000000"/>
              </w:rPr>
            </w:pPr>
            <w:r w:rsidRPr="00211FA2">
              <w:rPr>
                <w:i/>
                <w:iCs/>
                <w:color w:val="000000"/>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931" w:type="dxa"/>
            <w:hideMark/>
          </w:tcPr>
          <w:p w:rsidR="00211FA2" w:rsidRPr="00211FA2" w:rsidRDefault="00211FA2" w:rsidP="00211FA2">
            <w:pPr>
              <w:rPr>
                <w:color w:val="000000"/>
              </w:rPr>
            </w:pPr>
            <w:r w:rsidRPr="00211FA2">
              <w:rPr>
                <w:color w:val="000000"/>
              </w:rPr>
              <w:t> </w:t>
            </w:r>
          </w:p>
        </w:tc>
        <w:tc>
          <w:tcPr>
            <w:tcW w:w="2881" w:type="dxa"/>
            <w:hideMark/>
          </w:tcPr>
          <w:p w:rsidR="00211FA2" w:rsidRPr="00211FA2" w:rsidRDefault="00211FA2" w:rsidP="00211FA2">
            <w:pPr>
              <w:rPr>
                <w:color w:val="000000"/>
              </w:rPr>
            </w:pPr>
            <w:r w:rsidRPr="00211FA2">
              <w:rPr>
                <w:color w:val="000000"/>
              </w:rPr>
              <w:t> </w:t>
            </w:r>
          </w:p>
        </w:tc>
      </w:tr>
      <w:tr w:rsidR="00211FA2" w:rsidRPr="00211FA2" w:rsidTr="00B4291A">
        <w:tc>
          <w:tcPr>
            <w:tcW w:w="5544" w:type="dxa"/>
            <w:gridSpan w:val="2"/>
            <w:hideMark/>
          </w:tcPr>
          <w:p w:rsidR="00211FA2" w:rsidRPr="00211FA2" w:rsidRDefault="00211FA2" w:rsidP="00211FA2">
            <w:pPr>
              <w:rPr>
                <w:color w:val="000000"/>
              </w:rPr>
            </w:pPr>
            <w:r w:rsidRPr="00211FA2">
              <w:rPr>
                <w:color w:val="000000"/>
              </w:rPr>
              <w:t> </w:t>
            </w:r>
          </w:p>
        </w:tc>
        <w:tc>
          <w:tcPr>
            <w:tcW w:w="931" w:type="dxa"/>
            <w:hideMark/>
          </w:tcPr>
          <w:p w:rsidR="00211FA2" w:rsidRPr="00211FA2" w:rsidRDefault="00211FA2" w:rsidP="00211FA2">
            <w:pPr>
              <w:rPr>
                <w:color w:val="000000"/>
              </w:rPr>
            </w:pPr>
            <w:r w:rsidRPr="00211FA2">
              <w:rPr>
                <w:color w:val="000000"/>
              </w:rPr>
              <w:t> </w:t>
            </w:r>
          </w:p>
        </w:tc>
        <w:tc>
          <w:tcPr>
            <w:tcW w:w="2881" w:type="dxa"/>
            <w:hideMark/>
          </w:tcPr>
          <w:p w:rsidR="00211FA2" w:rsidRPr="00211FA2" w:rsidRDefault="00211FA2" w:rsidP="00211FA2">
            <w:pPr>
              <w:rPr>
                <w:color w:val="000000"/>
              </w:rPr>
            </w:pPr>
            <w:r w:rsidRPr="00211FA2">
              <w:rPr>
                <w:color w:val="000000"/>
              </w:rPr>
              <w:t> </w:t>
            </w:r>
          </w:p>
        </w:tc>
      </w:tr>
      <w:tr w:rsidR="00211FA2" w:rsidRPr="00211FA2" w:rsidTr="00B4291A">
        <w:tc>
          <w:tcPr>
            <w:tcW w:w="5544" w:type="dxa"/>
            <w:gridSpan w:val="2"/>
            <w:hideMark/>
          </w:tcPr>
          <w:p w:rsidR="00211FA2" w:rsidRPr="00211FA2" w:rsidRDefault="00211FA2" w:rsidP="00211FA2">
            <w:pPr>
              <w:rPr>
                <w:color w:val="000000"/>
              </w:rPr>
            </w:pPr>
            <w:r w:rsidRPr="00211FA2">
              <w:rPr>
                <w:color w:val="000000"/>
              </w:rPr>
              <w:t> </w:t>
            </w:r>
          </w:p>
        </w:tc>
        <w:tc>
          <w:tcPr>
            <w:tcW w:w="931" w:type="dxa"/>
            <w:hideMark/>
          </w:tcPr>
          <w:p w:rsidR="00211FA2" w:rsidRPr="00211FA2" w:rsidRDefault="00211FA2" w:rsidP="00211FA2">
            <w:pPr>
              <w:rPr>
                <w:color w:val="000000"/>
              </w:rPr>
            </w:pPr>
            <w:r w:rsidRPr="00211FA2">
              <w:rPr>
                <w:color w:val="000000"/>
              </w:rPr>
              <w:t> </w:t>
            </w:r>
          </w:p>
        </w:tc>
        <w:tc>
          <w:tcPr>
            <w:tcW w:w="2881" w:type="dxa"/>
            <w:tcBorders>
              <w:top w:val="single" w:sz="6" w:space="0" w:color="000000"/>
            </w:tcBorders>
            <w:hideMark/>
          </w:tcPr>
          <w:p w:rsidR="00211FA2" w:rsidRPr="00211FA2" w:rsidRDefault="00211FA2" w:rsidP="00211FA2">
            <w:pPr>
              <w:jc w:val="center"/>
              <w:rPr>
                <w:i/>
                <w:iCs/>
                <w:color w:val="000000"/>
              </w:rPr>
            </w:pPr>
            <w:r w:rsidRPr="00211FA2">
              <w:rPr>
                <w:i/>
                <w:iCs/>
                <w:color w:val="000000"/>
              </w:rPr>
              <w:t>(подпись)</w:t>
            </w:r>
          </w:p>
        </w:tc>
      </w:tr>
      <w:tr w:rsidR="00211FA2" w:rsidRPr="00211FA2" w:rsidTr="00B4291A">
        <w:tc>
          <w:tcPr>
            <w:tcW w:w="9356" w:type="dxa"/>
            <w:gridSpan w:val="4"/>
            <w:hideMark/>
          </w:tcPr>
          <w:p w:rsidR="00211FA2" w:rsidRPr="00211FA2" w:rsidRDefault="00211FA2" w:rsidP="00211FA2">
            <w:pPr>
              <w:rPr>
                <w:color w:val="000000"/>
              </w:rPr>
            </w:pPr>
            <w:r w:rsidRPr="00211FA2">
              <w:rPr>
                <w:color w:val="000000"/>
              </w:rPr>
              <w:t> </w:t>
            </w:r>
          </w:p>
        </w:tc>
      </w:tr>
      <w:bookmarkEnd w:id="5"/>
    </w:tbl>
    <w:p w:rsidR="00425762" w:rsidRPr="00417588" w:rsidRDefault="00425762" w:rsidP="00211FA2">
      <w:pPr>
        <w:spacing w:before="195" w:after="195"/>
        <w:jc w:val="center"/>
        <w:rPr>
          <w:bCs/>
          <w:u w:val="single"/>
          <w:lang w:eastAsia="en-US"/>
        </w:rPr>
      </w:pPr>
    </w:p>
    <w:sectPr w:rsidR="00425762" w:rsidRPr="00417588" w:rsidSect="00DD7D63">
      <w:headerReference w:type="even" r:id="rId10"/>
      <w:headerReference w:type="default" r:id="rId11"/>
      <w:headerReference w:type="first" r:id="rId12"/>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7D" w:rsidRDefault="00AC777D" w:rsidP="00D838AC">
      <w:r>
        <w:separator/>
      </w:r>
    </w:p>
  </w:endnote>
  <w:endnote w:type="continuationSeparator" w:id="0">
    <w:p w:rsidR="00AC777D" w:rsidRDefault="00AC777D"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7D" w:rsidRDefault="00AC777D" w:rsidP="00D838AC">
      <w:r>
        <w:separator/>
      </w:r>
    </w:p>
  </w:footnote>
  <w:footnote w:type="continuationSeparator" w:id="0">
    <w:p w:rsidR="00AC777D" w:rsidRDefault="00AC777D" w:rsidP="00D838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EndPr>
      <w:rPr>
        <w:rStyle w:val="ad"/>
      </w:rPr>
    </w:sdtEndPr>
    <w:sdtContent>
      <w:p w:rsidR="004E5609" w:rsidRDefault="00791984"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end"/>
        </w:r>
      </w:p>
    </w:sdtContent>
  </w:sdt>
  <w:p w:rsidR="004E5609" w:rsidRDefault="004E560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EndPr>
      <w:rPr>
        <w:rStyle w:val="ad"/>
      </w:rPr>
    </w:sdtEndPr>
    <w:sdtContent>
      <w:p w:rsidR="004E5609" w:rsidRDefault="00791984"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separate"/>
        </w:r>
        <w:r w:rsidR="004857CF">
          <w:rPr>
            <w:rStyle w:val="ad"/>
            <w:noProof/>
          </w:rPr>
          <w:t>6</w:t>
        </w:r>
        <w:r>
          <w:rPr>
            <w:rStyle w:val="ad"/>
          </w:rPr>
          <w:fldChar w:fldCharType="end"/>
        </w:r>
      </w:p>
    </w:sdtContent>
  </w:sdt>
  <w:p w:rsidR="004E5609" w:rsidRDefault="004E5609">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B9" w:rsidRDefault="008D5150" w:rsidP="00B43DB9">
    <w:pPr>
      <w:pStyle w:val="a9"/>
      <w:tabs>
        <w:tab w:val="clear" w:pos="4677"/>
        <w:tab w:val="clear" w:pos="9355"/>
        <w:tab w:val="left" w:pos="684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15:restartNumberingAfterBreak="0">
    <w:nsid w:val="03A917AA"/>
    <w:multiLevelType w:val="hybridMultilevel"/>
    <w:tmpl w:val="BDFACF6C"/>
    <w:lvl w:ilvl="0" w:tplc="F9E2D51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15:restartNumberingAfterBreak="0">
    <w:nsid w:val="1E1D0078"/>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B6C90"/>
    <w:multiLevelType w:val="hybridMultilevel"/>
    <w:tmpl w:val="249C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9E5EDF"/>
    <w:multiLevelType w:val="multilevel"/>
    <w:tmpl w:val="AF2A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D318F"/>
    <w:multiLevelType w:val="multilevel"/>
    <w:tmpl w:val="CEEE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A7930"/>
    <w:multiLevelType w:val="hybridMultilevel"/>
    <w:tmpl w:val="74F202EE"/>
    <w:lvl w:ilvl="0" w:tplc="B1D81D9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F6736AE"/>
    <w:multiLevelType w:val="multilevel"/>
    <w:tmpl w:val="CEE8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516CA"/>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853C27"/>
    <w:multiLevelType w:val="multilevel"/>
    <w:tmpl w:val="A55C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DC4E62"/>
    <w:multiLevelType w:val="hybridMultilevel"/>
    <w:tmpl w:val="47FE54D0"/>
    <w:lvl w:ilvl="0" w:tplc="3F261C54">
      <w:start w:val="2"/>
      <w:numFmt w:val="decimal"/>
      <w:lvlText w:val="%1."/>
      <w:lvlJc w:val="left"/>
      <w:pPr>
        <w:ind w:left="720" w:hanging="360"/>
      </w:pPr>
      <w:rPr>
        <w:rFonts w:eastAsia="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C82101"/>
    <w:multiLevelType w:val="multilevel"/>
    <w:tmpl w:val="B94A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11"/>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0"/>
  </w:num>
  <w:num w:numId="11">
    <w:abstractNumId w:val="5"/>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041C94"/>
    <w:rsid w:val="00082A59"/>
    <w:rsid w:val="000E45C6"/>
    <w:rsid w:val="00111FEF"/>
    <w:rsid w:val="00121863"/>
    <w:rsid w:val="00143A59"/>
    <w:rsid w:val="00193E3E"/>
    <w:rsid w:val="001A3B5F"/>
    <w:rsid w:val="00211FA2"/>
    <w:rsid w:val="002246DD"/>
    <w:rsid w:val="00237BCF"/>
    <w:rsid w:val="002B3F59"/>
    <w:rsid w:val="002C48B1"/>
    <w:rsid w:val="0034292E"/>
    <w:rsid w:val="00361C05"/>
    <w:rsid w:val="00365655"/>
    <w:rsid w:val="00373E23"/>
    <w:rsid w:val="00417588"/>
    <w:rsid w:val="00425762"/>
    <w:rsid w:val="004857CF"/>
    <w:rsid w:val="004C3401"/>
    <w:rsid w:val="004E5609"/>
    <w:rsid w:val="00532B86"/>
    <w:rsid w:val="00722520"/>
    <w:rsid w:val="00791984"/>
    <w:rsid w:val="007A3C27"/>
    <w:rsid w:val="00895014"/>
    <w:rsid w:val="008D5150"/>
    <w:rsid w:val="00901BE1"/>
    <w:rsid w:val="00935631"/>
    <w:rsid w:val="0094615D"/>
    <w:rsid w:val="00992D61"/>
    <w:rsid w:val="009D07EB"/>
    <w:rsid w:val="00A3627B"/>
    <w:rsid w:val="00A807AC"/>
    <w:rsid w:val="00AC777D"/>
    <w:rsid w:val="00AD3E83"/>
    <w:rsid w:val="00B43DB9"/>
    <w:rsid w:val="00B66D2D"/>
    <w:rsid w:val="00BF5C16"/>
    <w:rsid w:val="00C33BA3"/>
    <w:rsid w:val="00C51869"/>
    <w:rsid w:val="00C860F8"/>
    <w:rsid w:val="00D838AC"/>
    <w:rsid w:val="00DD7D63"/>
    <w:rsid w:val="00DF0794"/>
    <w:rsid w:val="00E27A8C"/>
    <w:rsid w:val="00E42D1E"/>
    <w:rsid w:val="00E70D0E"/>
    <w:rsid w:val="00F0055A"/>
    <w:rsid w:val="00F12AC4"/>
    <w:rsid w:val="00F82409"/>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9283"/>
  <w15:docId w15:val="{F71D19C2-B47E-427F-AECF-CFBAF09A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055A"/>
    <w:pPr>
      <w:keepNext/>
      <w:jc w:val="center"/>
      <w:outlineLvl w:val="0"/>
    </w:pPr>
    <w:rPr>
      <w:rFonts w:ascii="Arial" w:hAnsi="Arial" w:cs="Arial"/>
      <w:b/>
      <w:bCs/>
      <w:sz w:val="40"/>
      <w:szCs w:val="40"/>
    </w:rPr>
  </w:style>
  <w:style w:type="paragraph" w:styleId="3">
    <w:name w:val="heading 3"/>
    <w:basedOn w:val="a"/>
    <w:next w:val="a"/>
    <w:link w:val="30"/>
    <w:qFormat/>
    <w:rsid w:val="00F0055A"/>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af6">
    <w:name w:val="Заголовок Знак"/>
    <w:basedOn w:val="a0"/>
    <w:link w:val="af7"/>
    <w:uiPriority w:val="10"/>
    <w:rsid w:val="00F0055A"/>
    <w:rPr>
      <w:rFonts w:asciiTheme="majorHAnsi" w:eastAsiaTheme="majorEastAsia" w:hAnsiTheme="majorHAnsi"/>
      <w:b/>
      <w:bCs/>
      <w:kern w:val="28"/>
      <w:sz w:val="32"/>
      <w:szCs w:val="32"/>
    </w:rPr>
  </w:style>
  <w:style w:type="paragraph" w:styleId="af7">
    <w:name w:val="Title"/>
    <w:basedOn w:val="a"/>
    <w:next w:val="a"/>
    <w:link w:val="af6"/>
    <w:uiPriority w:val="10"/>
    <w:qFormat/>
    <w:rsid w:val="00F0055A"/>
    <w:pPr>
      <w:spacing w:before="240" w:after="60"/>
      <w:jc w:val="center"/>
      <w:outlineLvl w:val="0"/>
    </w:pPr>
    <w:rPr>
      <w:rFonts w:asciiTheme="majorHAnsi" w:eastAsiaTheme="majorEastAsia" w:hAnsiTheme="majorHAnsi" w:cstheme="minorBidi"/>
      <w:b/>
      <w:bCs/>
      <w:kern w:val="28"/>
      <w:sz w:val="32"/>
      <w:szCs w:val="32"/>
      <w:lang w:eastAsia="en-US"/>
    </w:rPr>
  </w:style>
  <w:style w:type="character" w:customStyle="1" w:styleId="12">
    <w:name w:val="Название Знак1"/>
    <w:basedOn w:val="a0"/>
    <w:uiPriority w:val="10"/>
    <w:rsid w:val="00F0055A"/>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0">
    <w:name w:val="Заголовок 1 Знак"/>
    <w:basedOn w:val="a0"/>
    <w:link w:val="1"/>
    <w:rsid w:val="00F0055A"/>
    <w:rPr>
      <w:rFonts w:ascii="Arial" w:eastAsia="Times New Roman" w:hAnsi="Arial" w:cs="Arial"/>
      <w:b/>
      <w:bCs/>
      <w:sz w:val="40"/>
      <w:szCs w:val="40"/>
      <w:lang w:eastAsia="ru-RU"/>
    </w:rPr>
  </w:style>
  <w:style w:type="character" w:customStyle="1" w:styleId="30">
    <w:name w:val="Заголовок 3 Знак"/>
    <w:basedOn w:val="a0"/>
    <w:link w:val="3"/>
    <w:rsid w:val="00F0055A"/>
    <w:rPr>
      <w:rFonts w:ascii="Times New Roman" w:eastAsia="Times New Roman" w:hAnsi="Times New Roman" w:cs="Times New Roman"/>
      <w:b/>
      <w:bCs/>
      <w:sz w:val="28"/>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3DB9"/>
    <w:pPr>
      <w:spacing w:before="100" w:beforeAutospacing="1" w:after="100" w:afterAutospacing="1"/>
    </w:pPr>
    <w:rPr>
      <w:rFonts w:ascii="Tahoma" w:hAnsi="Tahoma"/>
      <w:sz w:val="20"/>
      <w:szCs w:val="20"/>
      <w:lang w:val="en-US" w:eastAsia="en-US"/>
    </w:rPr>
  </w:style>
  <w:style w:type="paragraph" w:customStyle="1" w:styleId="ConsPlusTitle">
    <w:name w:val="ConsPlusTitle"/>
    <w:rsid w:val="00B43D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4257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425762"/>
    <w:rPr>
      <w:rFonts w:ascii="Times New Roman" w:eastAsia="Times New Roman" w:hAnsi="Times New Roman" w:cs="Times New Roman"/>
      <w:sz w:val="24"/>
      <w:szCs w:val="20"/>
      <w:lang w:eastAsia="ru-RU"/>
    </w:rPr>
  </w:style>
  <w:style w:type="table" w:customStyle="1" w:styleId="13">
    <w:name w:val="Сетка таблицы1"/>
    <w:basedOn w:val="a1"/>
    <w:next w:val="af1"/>
    <w:uiPriority w:val="39"/>
    <w:rsid w:val="0021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6635-F7E7-4884-A0AC-3D2E411D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6666</cp:lastModifiedBy>
  <cp:revision>13</cp:revision>
  <cp:lastPrinted>2022-04-05T06:38:00Z</cp:lastPrinted>
  <dcterms:created xsi:type="dcterms:W3CDTF">2021-12-23T09:15:00Z</dcterms:created>
  <dcterms:modified xsi:type="dcterms:W3CDTF">2022-04-14T03:16:00Z</dcterms:modified>
</cp:coreProperties>
</file>